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87C17C736B784C759B869FD5E43F6215"/>
          </w:placeholder>
        </w:sdtPr>
        <w:sdtContent>
          <w:r w:rsidR="00D722EE">
            <w:rPr>
              <w:rFonts w:ascii="Verdana" w:hAnsi="Verdana"/>
              <w:b/>
              <w:sz w:val="18"/>
              <w:szCs w:val="18"/>
            </w:rPr>
            <w:t>Zhotovení projektové dokumentace pro stavbu Oprava trati v úseku N. Pec - Č. Kříž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22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22EE" w:rsidRPr="00D722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1B5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2EE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C17C736B784C759B869FD5E43F6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036D5-C907-4F6A-9D8F-CC017158084A}"/>
      </w:docPartPr>
      <w:docPartBody>
        <w:p w:rsidR="00000000" w:rsidRDefault="00E67332" w:rsidP="00E67332">
          <w:pPr>
            <w:pStyle w:val="87C17C736B784C759B869FD5E43F621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6733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7332"/>
  </w:style>
  <w:style w:type="paragraph" w:customStyle="1" w:styleId="87C17C736B784C759B869FD5E43F6215">
    <w:name w:val="87C17C736B784C759B869FD5E43F6215"/>
    <w:rsid w:val="00E6733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004F30-FA95-4368-B80D-95C99FC5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2021-05-31T12:45:00Z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